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NOLA Community Health Hospital</w:t>
      </w: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78EC" w:rsidRDefault="00E278EC" w:rsidP="00E278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E278EC" w:rsidRDefault="00E278EC" w:rsidP="00DD774E">
      <w:pPr>
        <w:spacing w:line="480" w:lineRule="auto"/>
        <w:jc w:val="both"/>
        <w:rPr>
          <w:rFonts w:ascii="Times New Roman" w:hAnsi="Times New Roman" w:cs="Times New Roman"/>
          <w:sz w:val="24"/>
          <w:szCs w:val="24"/>
        </w:rPr>
      </w:pPr>
    </w:p>
    <w:p w:rsidR="00855CCC" w:rsidRPr="00AA060B" w:rsidRDefault="00077EDB" w:rsidP="00AA060B">
      <w:pPr>
        <w:spacing w:line="480" w:lineRule="auto"/>
        <w:ind w:firstLine="720"/>
        <w:jc w:val="both"/>
        <w:rPr>
          <w:rFonts w:ascii="Times New Roman" w:hAnsi="Times New Roman" w:cs="Times New Roman"/>
          <w:b/>
          <w:sz w:val="24"/>
          <w:szCs w:val="24"/>
        </w:rPr>
      </w:pPr>
      <w:r w:rsidRPr="00AA060B">
        <w:rPr>
          <w:rFonts w:ascii="Times New Roman" w:hAnsi="Times New Roman" w:cs="Times New Roman"/>
          <w:b/>
          <w:sz w:val="24"/>
          <w:szCs w:val="24"/>
        </w:rPr>
        <w:lastRenderedPageBreak/>
        <w:t>Executive Summary</w:t>
      </w:r>
    </w:p>
    <w:p w:rsidR="00946CB8" w:rsidRPr="00946CB8" w:rsidRDefault="00946CB8" w:rsidP="00AA060B">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NOLA Community Health Hospital offers care to New Orleans inhabitants as well as the surrounding area. A study that was released in 2016 showed that the population within the area and also its environs were to increase. Due to the projected increase in the population living in the urban area and its environs over the next decade, it was advisable to build an outpatient facility so that the people can access health services from there. </w:t>
      </w:r>
    </w:p>
    <w:p w:rsidR="00946CB8" w:rsidRPr="00F574CE" w:rsidRDefault="00946CB8" w:rsidP="00F574CE">
      <w:pPr>
        <w:spacing w:line="480" w:lineRule="auto"/>
        <w:ind w:firstLine="720"/>
        <w:jc w:val="both"/>
        <w:rPr>
          <w:rFonts w:ascii="Times New Roman" w:hAnsi="Times New Roman" w:cs="Times New Roman"/>
          <w:b/>
          <w:sz w:val="24"/>
          <w:szCs w:val="24"/>
        </w:rPr>
      </w:pPr>
      <w:r w:rsidRPr="00F574CE">
        <w:rPr>
          <w:rFonts w:ascii="Times New Roman" w:hAnsi="Times New Roman" w:cs="Times New Roman"/>
          <w:b/>
          <w:sz w:val="24"/>
          <w:szCs w:val="24"/>
        </w:rPr>
        <w:t>Project's Purpose including Organizational need</w:t>
      </w:r>
    </w:p>
    <w:p w:rsidR="00946CB8" w:rsidRPr="00946CB8" w:rsidRDefault="00946CB8" w:rsidP="00F574CE">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NOLA Outpatient Health will be dedicated to treating many of the illnesses that our Community Health Hospital is treating. However, there is a need to boast the current new technology in the form of a 1.5 Tesla SIGNA Artist- 70 cm bore magnetic resonance imaging (MRI) unit by General Electric (GE) (Anon, 2019). Following the prevailing contractual agreements with GE through our Community Health Hospital, there has been experienced pleasant experiences, and we can rely on this kind of technology. </w:t>
      </w:r>
    </w:p>
    <w:p w:rsidR="00946CB8" w:rsidRPr="00946CB8" w:rsidRDefault="00946CB8" w:rsidP="0052639C">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The SIGNA Artist will allow the institution to provide much of the same care it is currently offering to its patients. However, it has many newer and efficiency-boosting technologies allowing for more comfort to its patients and better time efficiency. The MRI technology that the institution wants to employ will offer high-quality diagnostic studies for orthopedics, neurology, vascular physicians, and surgeons, respectively. </w:t>
      </w:r>
    </w:p>
    <w:p w:rsidR="00946CB8" w:rsidRPr="00946CB8" w:rsidRDefault="00946CB8" w:rsidP="0052639C">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The use of diagnostic MRI in conjunction with our already planned Computed Tomography, Radiography, and Sonography suites will allow for NOLA Outpatient to stand-out as its' sister hospital, NOLA Community Health Hospital already does. </w:t>
      </w:r>
    </w:p>
    <w:p w:rsidR="00946CB8" w:rsidRPr="0052639C" w:rsidRDefault="00946CB8" w:rsidP="00803123">
      <w:pPr>
        <w:spacing w:line="480" w:lineRule="auto"/>
        <w:ind w:firstLine="720"/>
        <w:jc w:val="both"/>
        <w:rPr>
          <w:rFonts w:ascii="Times New Roman" w:hAnsi="Times New Roman" w:cs="Times New Roman"/>
          <w:b/>
          <w:sz w:val="24"/>
          <w:szCs w:val="24"/>
        </w:rPr>
      </w:pPr>
      <w:r w:rsidRPr="0052639C">
        <w:rPr>
          <w:rFonts w:ascii="Times New Roman" w:hAnsi="Times New Roman" w:cs="Times New Roman"/>
          <w:b/>
          <w:sz w:val="24"/>
          <w:szCs w:val="24"/>
        </w:rPr>
        <w:t>Descriptio</w:t>
      </w:r>
      <w:r w:rsidR="0052639C">
        <w:rPr>
          <w:rFonts w:ascii="Times New Roman" w:hAnsi="Times New Roman" w:cs="Times New Roman"/>
          <w:b/>
          <w:sz w:val="24"/>
          <w:szCs w:val="24"/>
        </w:rPr>
        <w:t xml:space="preserve">n of the Services that will be </w:t>
      </w:r>
      <w:r w:rsidR="00E10ED2">
        <w:rPr>
          <w:rFonts w:ascii="Times New Roman" w:hAnsi="Times New Roman" w:cs="Times New Roman"/>
          <w:b/>
          <w:sz w:val="24"/>
          <w:szCs w:val="24"/>
        </w:rPr>
        <w:t>offered</w:t>
      </w:r>
    </w:p>
    <w:p w:rsidR="00946CB8" w:rsidRPr="00803123" w:rsidRDefault="00946CB8" w:rsidP="00803123">
      <w:pPr>
        <w:spacing w:line="480" w:lineRule="auto"/>
        <w:ind w:firstLine="720"/>
        <w:jc w:val="both"/>
        <w:rPr>
          <w:rFonts w:ascii="Times New Roman" w:hAnsi="Times New Roman" w:cs="Times New Roman"/>
          <w:b/>
          <w:i/>
          <w:sz w:val="24"/>
          <w:szCs w:val="24"/>
        </w:rPr>
      </w:pPr>
      <w:r w:rsidRPr="00803123">
        <w:rPr>
          <w:rFonts w:ascii="Times New Roman" w:hAnsi="Times New Roman" w:cs="Times New Roman"/>
          <w:b/>
          <w:i/>
          <w:sz w:val="24"/>
          <w:szCs w:val="24"/>
        </w:rPr>
        <w:lastRenderedPageBreak/>
        <w:t>Radiography</w:t>
      </w:r>
    </w:p>
    <w:p w:rsidR="00946CB8" w:rsidRPr="00946CB8" w:rsidRDefault="00946CB8" w:rsidP="00803123">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There has been a need to have a machine that can do radiography; taking internal images of patients to find out what is causing their illnesses. Radiography is a technique that is employed by radiologists to obtain internal images; images that show the state of the internal organs. Radiologists employ the use of a variety of imaging techniques which include; magnetic resonance imaging (MRI), positron emission tomography (PET), nuclear medicine, computed tomography (CT), ultrasound and x-ray to treat different diseases (Bull, 2005). </w:t>
      </w:r>
    </w:p>
    <w:p w:rsidR="00946CB8" w:rsidRPr="00CF2CE2" w:rsidRDefault="00946CB8" w:rsidP="00CF2CE2">
      <w:pPr>
        <w:spacing w:line="480" w:lineRule="auto"/>
        <w:ind w:firstLine="720"/>
        <w:jc w:val="both"/>
        <w:rPr>
          <w:rFonts w:ascii="Times New Roman" w:hAnsi="Times New Roman" w:cs="Times New Roman"/>
          <w:b/>
          <w:i/>
          <w:sz w:val="24"/>
          <w:szCs w:val="24"/>
        </w:rPr>
      </w:pPr>
      <w:r w:rsidRPr="00CF2CE2">
        <w:rPr>
          <w:rFonts w:ascii="Times New Roman" w:hAnsi="Times New Roman" w:cs="Times New Roman"/>
          <w:b/>
          <w:i/>
          <w:sz w:val="24"/>
          <w:szCs w:val="24"/>
        </w:rPr>
        <w:t>X-ray</w:t>
      </w:r>
    </w:p>
    <w:p w:rsidR="00946CB8" w:rsidRPr="00946CB8" w:rsidRDefault="00946CB8" w:rsidP="00CF2CE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An X-ray refers to a picture of an internal organ(s) of the body that is produced after having exposed that given part to a controlled source of X-rays. The picture is generally recorded on a digital sensor and broadcast on a monitor/computer screen.</w:t>
      </w:r>
    </w:p>
    <w:p w:rsidR="00946CB8" w:rsidRPr="00CF2CE2" w:rsidRDefault="00946CB8" w:rsidP="00CF2CE2">
      <w:pPr>
        <w:spacing w:line="480" w:lineRule="auto"/>
        <w:ind w:firstLine="720"/>
        <w:jc w:val="both"/>
        <w:rPr>
          <w:rFonts w:ascii="Times New Roman" w:hAnsi="Times New Roman" w:cs="Times New Roman"/>
          <w:b/>
          <w:i/>
          <w:sz w:val="24"/>
          <w:szCs w:val="24"/>
        </w:rPr>
      </w:pPr>
      <w:r w:rsidRPr="00CF2CE2">
        <w:rPr>
          <w:rFonts w:ascii="Times New Roman" w:hAnsi="Times New Roman" w:cs="Times New Roman"/>
          <w:b/>
          <w:i/>
          <w:sz w:val="24"/>
          <w:szCs w:val="24"/>
        </w:rPr>
        <w:t>Ultrasound</w:t>
      </w:r>
    </w:p>
    <w:p w:rsidR="00946CB8" w:rsidRPr="00946CB8" w:rsidRDefault="00946CB8" w:rsidP="00CF2CE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Ultrasound refers to very high-frequency sound waves that are directed to the body by an ultrasound probe to image the body. The sound waves travel through the body and are reflected by various body tissue layers after which the reflected waves are relayed onto a screen that then allows for the interpretation of the picture (Bull, 2005). Ultrasound is now being used in monitoring the fetus during pregnancy and also used in the diagnosis of some other additional internal organs such as kidney, heart, liver, and blood vessels.</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Computed Tomography (CT) Scan</w:t>
      </w:r>
    </w:p>
    <w:p w:rsidR="00946CB8" w:rsidRPr="00946CB8" w:rsidRDefault="00946CB8" w:rsidP="001340DF">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lastRenderedPageBreak/>
        <w:t>CT refers to another X-ray technique that employs the use of a scanner to take a series of images across the body. It also allows the doctors or the radiologists to view the images in either two or three-dimensional forms. To improve the quality of the image, the X-ray dye is applied.</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Magnetic Resonance Imaging (MRI)</w:t>
      </w:r>
    </w:p>
    <w:p w:rsidR="00946CB8" w:rsidRPr="00946CB8" w:rsidRDefault="00946CB8" w:rsidP="001340DF">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It produces an image that resembles that taken by a CT scan. However, it makes use of magnetism and radio waves that together build a series of cross-sectional images. But, this method is effective than the rest since it produces additional information regarding the characteristics of the body tissues and organs which are often absent when the imaging is done by the other techniques (Bull, 2005). The process takes some extra time to obtain an image compared to the rest.</w:t>
      </w:r>
    </w:p>
    <w:p w:rsidR="00946CB8" w:rsidRPr="001340DF" w:rsidRDefault="00946CB8" w:rsidP="001340DF">
      <w:pPr>
        <w:spacing w:line="480" w:lineRule="auto"/>
        <w:ind w:firstLine="720"/>
        <w:jc w:val="both"/>
        <w:rPr>
          <w:rFonts w:ascii="Times New Roman" w:hAnsi="Times New Roman" w:cs="Times New Roman"/>
          <w:b/>
          <w:i/>
          <w:sz w:val="24"/>
          <w:szCs w:val="24"/>
        </w:rPr>
      </w:pPr>
      <w:r w:rsidRPr="001340DF">
        <w:rPr>
          <w:rFonts w:ascii="Times New Roman" w:hAnsi="Times New Roman" w:cs="Times New Roman"/>
          <w:b/>
          <w:i/>
          <w:sz w:val="24"/>
          <w:szCs w:val="24"/>
        </w:rPr>
        <w:t>Positron Emission Tomography (PET)</w:t>
      </w:r>
    </w:p>
    <w:p w:rsidR="00946CB8" w:rsidRPr="00946CB8" w:rsidRDefault="00946CB8" w:rsidP="001340DF">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This is a special type of imaging technique which makes use of gamma rays which are detected by a gamma camera. Also, the technique is used to obtain images of tissues whose condition is known to be more metabolically active or inflammatory conditions.</w:t>
      </w:r>
    </w:p>
    <w:p w:rsidR="00946CB8" w:rsidRPr="001340DF" w:rsidRDefault="00946CB8" w:rsidP="001340DF">
      <w:pPr>
        <w:spacing w:line="480" w:lineRule="auto"/>
        <w:ind w:firstLine="720"/>
        <w:jc w:val="both"/>
        <w:rPr>
          <w:rFonts w:ascii="Times New Roman" w:hAnsi="Times New Roman" w:cs="Times New Roman"/>
          <w:b/>
          <w:sz w:val="24"/>
          <w:szCs w:val="24"/>
        </w:rPr>
      </w:pPr>
      <w:r w:rsidRPr="001340DF">
        <w:rPr>
          <w:rFonts w:ascii="Times New Roman" w:hAnsi="Times New Roman" w:cs="Times New Roman"/>
          <w:b/>
          <w:sz w:val="24"/>
          <w:szCs w:val="24"/>
        </w:rPr>
        <w:t>Sonography</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Sonography is also referred to as ultrasound waves. The technique involves the use of high-frequency sound waves that bounce off of structures in the body and then creates an image. It involves a device which is known as a transducer to send out ultrasound waves which it then listens for the echo which is produced in the process. The transducer is linked to a computer, which then translates the ultrasound waves into an image (Bull, 2005). The trained physician then can see, measure, and identify the organs that are shown on the image. The physician who is trained to interpret the image then helps in diagnosing the medical condition. </w:t>
      </w:r>
    </w:p>
    <w:p w:rsidR="00946CB8" w:rsidRPr="00910868" w:rsidRDefault="00946CB8" w:rsidP="00910868">
      <w:pPr>
        <w:spacing w:line="480" w:lineRule="auto"/>
        <w:ind w:firstLine="720"/>
        <w:jc w:val="both"/>
        <w:rPr>
          <w:rFonts w:ascii="Times New Roman" w:hAnsi="Times New Roman" w:cs="Times New Roman"/>
          <w:b/>
          <w:sz w:val="24"/>
          <w:szCs w:val="24"/>
        </w:rPr>
      </w:pPr>
      <w:r w:rsidRPr="00910868">
        <w:rPr>
          <w:rFonts w:ascii="Times New Roman" w:hAnsi="Times New Roman" w:cs="Times New Roman"/>
          <w:b/>
          <w:sz w:val="24"/>
          <w:szCs w:val="24"/>
        </w:rPr>
        <w:lastRenderedPageBreak/>
        <w:t>Computed Tomography</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CT refers to another X-ray technique that employs the use of a scanner to take a series of images across the body. It also allows the doctors or the radiologists to view the images in either two or three-dimensional forms. To improve the quality of the image, the X-ray dye is applied.</w:t>
      </w:r>
    </w:p>
    <w:p w:rsidR="00946CB8" w:rsidRPr="00910868" w:rsidRDefault="00946CB8" w:rsidP="00910868">
      <w:pPr>
        <w:spacing w:line="480" w:lineRule="auto"/>
        <w:ind w:firstLine="720"/>
        <w:jc w:val="both"/>
        <w:rPr>
          <w:rFonts w:ascii="Times New Roman" w:hAnsi="Times New Roman" w:cs="Times New Roman"/>
          <w:b/>
          <w:sz w:val="24"/>
          <w:szCs w:val="24"/>
        </w:rPr>
      </w:pPr>
      <w:r w:rsidRPr="00910868">
        <w:rPr>
          <w:rFonts w:ascii="Times New Roman" w:hAnsi="Times New Roman" w:cs="Times New Roman"/>
          <w:b/>
          <w:sz w:val="24"/>
          <w:szCs w:val="24"/>
        </w:rPr>
        <w:t>3-Year Financial Income Statement Projection</w:t>
      </w:r>
    </w:p>
    <w:p w:rsidR="00946CB8" w:rsidRPr="00946CB8" w:rsidRDefault="00946CB8" w:rsidP="00910868">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After the financial consulting the experts of NOLA Outpatient Health Center regarding the projections and utilization of revenue, they gave out a financial estimate. Our projected income report identifies anticipated total revenue in economics from trending total receipts from revenues gained from patient visits and other revenue generating processes. In essence, the projected total income of the business is figured by multiplying the amount of revenue –generating processes by the price of said processes.</w:t>
      </w:r>
    </w:p>
    <w:p w:rsidR="00946CB8" w:rsidRPr="00946CB8"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The next thing that will be addressed is projecting the organization's cost of revenue. The cost of revenue will entail the costs that the organization incurs while providing services and other provisions. The total cost of revenue is traditionally located by finance managers in the organization's income statement. The gross profit, as indicated on the projected financial chart, is the profit made from the total revenue less the cost of the revenue. For instance, in 2021, we project that the total revenue will be $10,409,865, the cost of the revenue is $6,085,733. The gross profit in that given financial year will be got by subtracting $10,409,865 by $6,085,733, where it will result in an estimated annual gross profit of $4,324,132.</w:t>
      </w:r>
    </w:p>
    <w:p w:rsidR="00946CB8" w:rsidRPr="00946CB8"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 xml:space="preserve">However, the organization will be incurring operating expenses in every financial year. Some of the operating expenses that NOLA Community Health Hospital will be incurring are employees' salaries and wages, administrative costs, and service operations costs. The </w:t>
      </w:r>
      <w:r w:rsidRPr="00946CB8">
        <w:rPr>
          <w:rFonts w:ascii="Times New Roman" w:hAnsi="Times New Roman" w:cs="Times New Roman"/>
          <w:sz w:val="24"/>
          <w:szCs w:val="24"/>
        </w:rPr>
        <w:lastRenderedPageBreak/>
        <w:t xml:space="preserve">organization's finance officers, with conjunction with the management team, will be looking out for ways through which they can minimize the total operations costs. Reducing overall total operations costs are going to be a focal point of our financial, administrative staff (Bozanic, Roulstone, &amp; Van Buskirk, 2018). Additionally, to calculate for the annual operating income or loss thereof, respectively, we will take the organization's total annual revenue generations less the total operating expenses. </w:t>
      </w:r>
    </w:p>
    <w:p w:rsidR="0027700D" w:rsidRPr="00DD774E" w:rsidRDefault="00946CB8" w:rsidP="007B4C22">
      <w:pPr>
        <w:spacing w:line="480" w:lineRule="auto"/>
        <w:ind w:firstLine="720"/>
        <w:jc w:val="both"/>
        <w:rPr>
          <w:rFonts w:ascii="Times New Roman" w:hAnsi="Times New Roman" w:cs="Times New Roman"/>
          <w:sz w:val="24"/>
          <w:szCs w:val="24"/>
        </w:rPr>
      </w:pPr>
      <w:r w:rsidRPr="00946CB8">
        <w:rPr>
          <w:rFonts w:ascii="Times New Roman" w:hAnsi="Times New Roman" w:cs="Times New Roman"/>
          <w:sz w:val="24"/>
          <w:szCs w:val="24"/>
        </w:rPr>
        <w:t>The last section is showing the projections of the organization's net income from continuing operations. In net income, the items that are taken in are those who are indicating the after-tax earnings. Thus, in this section, the organization is showing the value of earnings that it projects to get from its clinical operations. To get a clear picture of the future income flow or the amount that might be earned in the future, the outcomes of the possible discontinued process are not factored in.</w:t>
      </w:r>
    </w:p>
    <w:tbl>
      <w:tblPr>
        <w:tblStyle w:val="TableGrid"/>
        <w:tblW w:w="0" w:type="auto"/>
        <w:tblLook w:val="04A0" w:firstRow="1" w:lastRow="0" w:firstColumn="1" w:lastColumn="0" w:noHBand="0" w:noVBand="1"/>
      </w:tblPr>
      <w:tblGrid>
        <w:gridCol w:w="2337"/>
        <w:gridCol w:w="2337"/>
        <w:gridCol w:w="2338"/>
        <w:gridCol w:w="2338"/>
      </w:tblGrid>
      <w:tr w:rsidR="007B2545" w:rsidRPr="00DD774E" w:rsidTr="007B2545">
        <w:tc>
          <w:tcPr>
            <w:tcW w:w="2337" w:type="dxa"/>
          </w:tcPr>
          <w:p w:rsidR="007B2545" w:rsidRPr="00DD774E" w:rsidRDefault="007B2545" w:rsidP="00DD774E">
            <w:pPr>
              <w:spacing w:line="480" w:lineRule="auto"/>
              <w:jc w:val="both"/>
              <w:rPr>
                <w:rFonts w:ascii="Times New Roman" w:hAnsi="Times New Roman" w:cs="Times New Roman"/>
                <w:sz w:val="24"/>
                <w:szCs w:val="24"/>
              </w:rPr>
            </w:pPr>
          </w:p>
        </w:tc>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12/31/2022</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12/21/2021</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12/31/2020</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Total Revenue</w:t>
            </w:r>
          </w:p>
        </w:tc>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10,772,278</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10,409,865</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9,766,210</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Cost of Revenue</w:t>
            </w:r>
          </w:p>
        </w:tc>
        <w:tc>
          <w:tcPr>
            <w:tcW w:w="2337"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6,423,190</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6,085,733</w:t>
            </w:r>
          </w:p>
        </w:tc>
        <w:tc>
          <w:tcPr>
            <w:tcW w:w="2338" w:type="dxa"/>
          </w:tcPr>
          <w:p w:rsidR="007B2545" w:rsidRPr="00DD774E" w:rsidRDefault="00C97A0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5,616,867</w:t>
            </w:r>
          </w:p>
        </w:tc>
      </w:tr>
      <w:tr w:rsidR="007B2545" w:rsidRPr="00DD774E" w:rsidTr="007B2545">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Gross Profit</w:t>
            </w:r>
          </w:p>
        </w:tc>
        <w:tc>
          <w:tcPr>
            <w:tcW w:w="2337"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4,349,088</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4,324,132</w:t>
            </w:r>
          </w:p>
        </w:tc>
        <w:tc>
          <w:tcPr>
            <w:tcW w:w="2338" w:type="dxa"/>
          </w:tcPr>
          <w:p w:rsidR="007B2545" w:rsidRPr="00DD774E" w:rsidRDefault="00C97A0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4,149,343</w:t>
            </w:r>
          </w:p>
        </w:tc>
      </w:tr>
      <w:tr w:rsidR="00C05974" w:rsidRPr="00DD774E" w:rsidTr="00EF16D7">
        <w:tc>
          <w:tcPr>
            <w:tcW w:w="2337" w:type="dxa"/>
          </w:tcPr>
          <w:p w:rsidR="00C05974" w:rsidRPr="00DD774E" w:rsidRDefault="0010356F"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Operating Expenses</w:t>
            </w:r>
          </w:p>
        </w:tc>
        <w:tc>
          <w:tcPr>
            <w:tcW w:w="7013" w:type="dxa"/>
            <w:gridSpan w:val="3"/>
          </w:tcPr>
          <w:p w:rsidR="00C05974" w:rsidRPr="00DD774E" w:rsidRDefault="00C05974" w:rsidP="00DD774E">
            <w:pPr>
              <w:spacing w:line="480" w:lineRule="auto"/>
              <w:jc w:val="both"/>
              <w:rPr>
                <w:rFonts w:ascii="Times New Roman" w:hAnsi="Times New Roman" w:cs="Times New Roman"/>
                <w:sz w:val="24"/>
                <w:szCs w:val="24"/>
              </w:rPr>
            </w:pPr>
          </w:p>
        </w:tc>
      </w:tr>
      <w:tr w:rsidR="007B2545" w:rsidRPr="00DD774E" w:rsidTr="007B2545">
        <w:tc>
          <w:tcPr>
            <w:tcW w:w="2337"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Services/General Administrative</w:t>
            </w:r>
          </w:p>
        </w:tc>
        <w:tc>
          <w:tcPr>
            <w:tcW w:w="2337"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10,094</w:t>
            </w:r>
          </w:p>
        </w:tc>
        <w:tc>
          <w:tcPr>
            <w:tcW w:w="2338"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103,127</w:t>
            </w:r>
          </w:p>
        </w:tc>
        <w:tc>
          <w:tcPr>
            <w:tcW w:w="2338" w:type="dxa"/>
          </w:tcPr>
          <w:p w:rsidR="007B2545" w:rsidRPr="00DD774E" w:rsidRDefault="007E5F4E"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97,324</w:t>
            </w:r>
          </w:p>
        </w:tc>
      </w:tr>
      <w:tr w:rsidR="007B2545" w:rsidRPr="00DD774E" w:rsidTr="007B2545">
        <w:tc>
          <w:tcPr>
            <w:tcW w:w="2337"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Non Recurring</w:t>
            </w:r>
          </w:p>
        </w:tc>
        <w:tc>
          <w:tcPr>
            <w:tcW w:w="2337"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c>
          <w:tcPr>
            <w:tcW w:w="2338"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c>
          <w:tcPr>
            <w:tcW w:w="2338" w:type="dxa"/>
          </w:tcPr>
          <w:p w:rsidR="007B2545" w:rsidRPr="00DD774E" w:rsidRDefault="0094684A"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 xml:space="preserve">Others </w:t>
            </w:r>
          </w:p>
        </w:tc>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2,561,377</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2,493,062</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2,354,000</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lastRenderedPageBreak/>
              <w:t>Total Operating Expenses</w:t>
            </w:r>
          </w:p>
        </w:tc>
        <w:tc>
          <w:tcPr>
            <w:tcW w:w="2337"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9,543,706</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9,129,687</w:t>
            </w:r>
          </w:p>
        </w:tc>
        <w:tc>
          <w:tcPr>
            <w:tcW w:w="2338" w:type="dxa"/>
          </w:tcPr>
          <w:p w:rsidR="007B2545" w:rsidRPr="00DD774E" w:rsidRDefault="0071050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8,484,799</w:t>
            </w:r>
          </w:p>
        </w:tc>
      </w:tr>
      <w:tr w:rsidR="007B2545" w:rsidRPr="00DD774E" w:rsidTr="007B2545">
        <w:tc>
          <w:tcPr>
            <w:tcW w:w="2337"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Operating Income or Loss</w:t>
            </w:r>
          </w:p>
        </w:tc>
        <w:tc>
          <w:tcPr>
            <w:tcW w:w="2337"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1,228,572</w:t>
            </w:r>
          </w:p>
        </w:tc>
        <w:tc>
          <w:tcPr>
            <w:tcW w:w="2338"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1,280,178</w:t>
            </w:r>
          </w:p>
        </w:tc>
        <w:tc>
          <w:tcPr>
            <w:tcW w:w="2338" w:type="dxa"/>
          </w:tcPr>
          <w:p w:rsidR="007B2545" w:rsidRPr="00DD774E" w:rsidRDefault="0071050D"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1,281,411</w:t>
            </w:r>
          </w:p>
        </w:tc>
      </w:tr>
      <w:tr w:rsidR="003B63A9" w:rsidRPr="00DD774E" w:rsidTr="00954A4F">
        <w:tc>
          <w:tcPr>
            <w:tcW w:w="2337" w:type="dxa"/>
          </w:tcPr>
          <w:p w:rsidR="003B63A9" w:rsidRPr="00DD774E" w:rsidRDefault="003B63A9"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Income from Continuing Operations</w:t>
            </w:r>
          </w:p>
        </w:tc>
        <w:tc>
          <w:tcPr>
            <w:tcW w:w="7013" w:type="dxa"/>
            <w:gridSpan w:val="3"/>
          </w:tcPr>
          <w:p w:rsidR="003B63A9" w:rsidRPr="00DD774E" w:rsidRDefault="003B63A9" w:rsidP="00DD774E">
            <w:pPr>
              <w:spacing w:line="480" w:lineRule="auto"/>
              <w:jc w:val="both"/>
              <w:rPr>
                <w:rFonts w:ascii="Times New Roman" w:hAnsi="Times New Roman" w:cs="Times New Roman"/>
                <w:sz w:val="24"/>
                <w:szCs w:val="24"/>
              </w:rPr>
            </w:pPr>
          </w:p>
        </w:tc>
      </w:tr>
      <w:tr w:rsidR="007B2545" w:rsidRPr="00DD774E" w:rsidTr="007B2545">
        <w:tc>
          <w:tcPr>
            <w:tcW w:w="2337" w:type="dxa"/>
          </w:tcPr>
          <w:p w:rsidR="007B2545" w:rsidRPr="00DD774E" w:rsidRDefault="00266792"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Total Other Income/Expenses Net</w:t>
            </w:r>
          </w:p>
        </w:tc>
        <w:tc>
          <w:tcPr>
            <w:tcW w:w="2337"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-194,047</w:t>
            </w:r>
          </w:p>
        </w:tc>
        <w:tc>
          <w:tcPr>
            <w:tcW w:w="2338"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-145,169</w:t>
            </w:r>
          </w:p>
        </w:tc>
        <w:tc>
          <w:tcPr>
            <w:tcW w:w="2338"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-125,053</w:t>
            </w:r>
          </w:p>
        </w:tc>
      </w:tr>
      <w:tr w:rsidR="007B2545" w:rsidRPr="00DD774E" w:rsidTr="007B2545">
        <w:tc>
          <w:tcPr>
            <w:tcW w:w="2337" w:type="dxa"/>
          </w:tcPr>
          <w:p w:rsidR="007B2545" w:rsidRPr="00DD774E" w:rsidRDefault="0070490B"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Earnings Before Interest and Taxes</w:t>
            </w:r>
          </w:p>
        </w:tc>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1,228,572</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1,280,178</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1,281,411</w:t>
            </w:r>
          </w:p>
        </w:tc>
      </w:tr>
      <w:tr w:rsidR="007B2545" w:rsidRPr="00DD774E" w:rsidTr="007B2545">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Interest Expense</w:t>
            </w:r>
          </w:p>
        </w:tc>
        <w:tc>
          <w:tcPr>
            <w:tcW w:w="2337"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-156,487</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-145,250</w:t>
            </w:r>
          </w:p>
        </w:tc>
        <w:tc>
          <w:tcPr>
            <w:tcW w:w="2338" w:type="dxa"/>
          </w:tcPr>
          <w:p w:rsidR="007B2545" w:rsidRPr="00DD774E" w:rsidRDefault="00A237F7"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-125,203</w:t>
            </w:r>
          </w:p>
        </w:tc>
      </w:tr>
      <w:tr w:rsidR="007B2545" w:rsidRPr="00DD774E" w:rsidTr="007B2545">
        <w:tc>
          <w:tcPr>
            <w:tcW w:w="2337" w:type="dxa"/>
          </w:tcPr>
          <w:p w:rsidR="007B2545" w:rsidRPr="00DD774E" w:rsidRDefault="004E4378"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Income Before Tax</w:t>
            </w:r>
          </w:p>
        </w:tc>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1,034,525</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1,135,009</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1,156,358</w:t>
            </w:r>
          </w:p>
        </w:tc>
      </w:tr>
      <w:tr w:rsidR="007B2545" w:rsidRPr="00DD774E" w:rsidTr="007B2545">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Income Tax Expense</w:t>
            </w:r>
          </w:p>
        </w:tc>
        <w:tc>
          <w:tcPr>
            <w:tcW w:w="2337"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236,642</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363,697</w:t>
            </w:r>
          </w:p>
        </w:tc>
        <w:tc>
          <w:tcPr>
            <w:tcW w:w="2338" w:type="dxa"/>
          </w:tcPr>
          <w:p w:rsidR="007B2545" w:rsidRPr="00DD774E" w:rsidRDefault="000F6B2D"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409,187</w:t>
            </w: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Net Income From Continuing Ops</w:t>
            </w:r>
          </w:p>
        </w:tc>
        <w:tc>
          <w:tcPr>
            <w:tcW w:w="2337"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797,883</w:t>
            </w:r>
          </w:p>
        </w:tc>
        <w:tc>
          <w:tcPr>
            <w:tcW w:w="2338"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771,312</w:t>
            </w:r>
          </w:p>
        </w:tc>
        <w:tc>
          <w:tcPr>
            <w:tcW w:w="2338" w:type="dxa"/>
          </w:tcPr>
          <w:p w:rsidR="007B2545" w:rsidRPr="00DD774E" w:rsidRDefault="00CF5810" w:rsidP="00DD774E">
            <w:pPr>
              <w:spacing w:line="480" w:lineRule="auto"/>
              <w:jc w:val="both"/>
              <w:rPr>
                <w:rFonts w:ascii="Times New Roman" w:hAnsi="Times New Roman" w:cs="Times New Roman"/>
                <w:sz w:val="24"/>
                <w:szCs w:val="24"/>
              </w:rPr>
            </w:pPr>
            <w:r w:rsidRPr="00DD774E">
              <w:rPr>
                <w:rFonts w:ascii="Times New Roman" w:hAnsi="Times New Roman" w:cs="Times New Roman"/>
                <w:sz w:val="24"/>
                <w:szCs w:val="24"/>
              </w:rPr>
              <w:t>747,171</w:t>
            </w: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Net Income</w:t>
            </w:r>
          </w:p>
        </w:tc>
        <w:tc>
          <w:tcPr>
            <w:tcW w:w="2337" w:type="dxa"/>
          </w:tcPr>
          <w:p w:rsidR="007B2545" w:rsidRPr="00DD774E" w:rsidRDefault="007B2545" w:rsidP="00DD774E">
            <w:pPr>
              <w:spacing w:line="480" w:lineRule="auto"/>
              <w:jc w:val="both"/>
              <w:rPr>
                <w:rFonts w:ascii="Times New Roman" w:hAnsi="Times New Roman" w:cs="Times New Roman"/>
                <w:b/>
                <w:sz w:val="24"/>
                <w:szCs w:val="24"/>
              </w:rPr>
            </w:pPr>
          </w:p>
        </w:tc>
        <w:tc>
          <w:tcPr>
            <w:tcW w:w="2338" w:type="dxa"/>
          </w:tcPr>
          <w:p w:rsidR="007B2545" w:rsidRPr="00DD774E" w:rsidRDefault="007B2545" w:rsidP="00DD774E">
            <w:pPr>
              <w:spacing w:line="480" w:lineRule="auto"/>
              <w:jc w:val="both"/>
              <w:rPr>
                <w:rFonts w:ascii="Times New Roman" w:hAnsi="Times New Roman" w:cs="Times New Roman"/>
                <w:b/>
                <w:sz w:val="24"/>
                <w:szCs w:val="24"/>
              </w:rPr>
            </w:pPr>
          </w:p>
        </w:tc>
        <w:tc>
          <w:tcPr>
            <w:tcW w:w="2338" w:type="dxa"/>
          </w:tcPr>
          <w:p w:rsidR="007B2545" w:rsidRPr="00DD774E" w:rsidRDefault="007B2545" w:rsidP="00DD774E">
            <w:pPr>
              <w:spacing w:line="480" w:lineRule="auto"/>
              <w:jc w:val="both"/>
              <w:rPr>
                <w:rFonts w:ascii="Times New Roman" w:hAnsi="Times New Roman" w:cs="Times New Roman"/>
                <w:b/>
                <w:sz w:val="24"/>
                <w:szCs w:val="24"/>
              </w:rPr>
            </w:pPr>
          </w:p>
        </w:tc>
      </w:tr>
      <w:tr w:rsidR="007B2545" w:rsidRPr="00DD774E" w:rsidTr="007B2545">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Net Income</w:t>
            </w:r>
          </w:p>
        </w:tc>
        <w:tc>
          <w:tcPr>
            <w:tcW w:w="2337"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779,705</w:t>
            </w:r>
          </w:p>
        </w:tc>
        <w:tc>
          <w:tcPr>
            <w:tcW w:w="2338"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752,303</w:t>
            </w:r>
          </w:p>
        </w:tc>
        <w:tc>
          <w:tcPr>
            <w:tcW w:w="2338" w:type="dxa"/>
          </w:tcPr>
          <w:p w:rsidR="007B2545" w:rsidRPr="00DD774E" w:rsidRDefault="00CF5810" w:rsidP="00DD774E">
            <w:pPr>
              <w:spacing w:line="480" w:lineRule="auto"/>
              <w:jc w:val="both"/>
              <w:rPr>
                <w:rFonts w:ascii="Times New Roman" w:hAnsi="Times New Roman" w:cs="Times New Roman"/>
                <w:b/>
                <w:sz w:val="24"/>
                <w:szCs w:val="24"/>
              </w:rPr>
            </w:pPr>
            <w:r w:rsidRPr="00DD774E">
              <w:rPr>
                <w:rFonts w:ascii="Times New Roman" w:hAnsi="Times New Roman" w:cs="Times New Roman"/>
                <w:b/>
                <w:sz w:val="24"/>
                <w:szCs w:val="24"/>
              </w:rPr>
              <w:t>702,409</w:t>
            </w:r>
          </w:p>
        </w:tc>
      </w:tr>
      <w:tr w:rsidR="004F3E9E" w:rsidRPr="00DD774E" w:rsidTr="007B2545">
        <w:tc>
          <w:tcPr>
            <w:tcW w:w="2337" w:type="dxa"/>
          </w:tcPr>
          <w:p w:rsidR="004F3E9E" w:rsidRPr="00DD774E" w:rsidRDefault="004F3E9E" w:rsidP="00DD774E">
            <w:pPr>
              <w:spacing w:line="480" w:lineRule="auto"/>
              <w:jc w:val="both"/>
              <w:rPr>
                <w:rFonts w:ascii="Times New Roman" w:hAnsi="Times New Roman" w:cs="Times New Roman"/>
                <w:b/>
                <w:sz w:val="24"/>
                <w:szCs w:val="24"/>
              </w:rPr>
            </w:pPr>
          </w:p>
        </w:tc>
        <w:tc>
          <w:tcPr>
            <w:tcW w:w="2337" w:type="dxa"/>
          </w:tcPr>
          <w:p w:rsidR="004F3E9E" w:rsidRPr="00DD774E" w:rsidRDefault="004F3E9E" w:rsidP="00DD774E">
            <w:pPr>
              <w:spacing w:line="480" w:lineRule="auto"/>
              <w:jc w:val="both"/>
              <w:rPr>
                <w:rFonts w:ascii="Times New Roman" w:hAnsi="Times New Roman" w:cs="Times New Roman"/>
                <w:b/>
                <w:sz w:val="24"/>
                <w:szCs w:val="24"/>
              </w:rPr>
            </w:pPr>
          </w:p>
        </w:tc>
        <w:tc>
          <w:tcPr>
            <w:tcW w:w="2338" w:type="dxa"/>
          </w:tcPr>
          <w:p w:rsidR="004F3E9E" w:rsidRPr="00DD774E" w:rsidRDefault="004F3E9E" w:rsidP="00DD774E">
            <w:pPr>
              <w:spacing w:line="480" w:lineRule="auto"/>
              <w:jc w:val="both"/>
              <w:rPr>
                <w:rFonts w:ascii="Times New Roman" w:hAnsi="Times New Roman" w:cs="Times New Roman"/>
                <w:b/>
                <w:sz w:val="24"/>
                <w:szCs w:val="24"/>
              </w:rPr>
            </w:pPr>
          </w:p>
        </w:tc>
        <w:tc>
          <w:tcPr>
            <w:tcW w:w="2338" w:type="dxa"/>
          </w:tcPr>
          <w:p w:rsidR="004F3E9E" w:rsidRPr="00DD774E" w:rsidRDefault="004F3E9E" w:rsidP="00DD774E">
            <w:pPr>
              <w:spacing w:line="480" w:lineRule="auto"/>
              <w:jc w:val="both"/>
              <w:rPr>
                <w:rFonts w:ascii="Times New Roman" w:hAnsi="Times New Roman" w:cs="Times New Roman"/>
                <w:b/>
                <w:sz w:val="24"/>
                <w:szCs w:val="24"/>
              </w:rPr>
            </w:pPr>
          </w:p>
        </w:tc>
      </w:tr>
    </w:tbl>
    <w:p w:rsidR="004F3E9E" w:rsidRDefault="004F3E9E" w:rsidP="00DD774E">
      <w:pPr>
        <w:spacing w:line="480" w:lineRule="auto"/>
        <w:jc w:val="both"/>
        <w:rPr>
          <w:rFonts w:ascii="Times New Roman" w:hAnsi="Times New Roman" w:cs="Times New Roman"/>
          <w:sz w:val="24"/>
          <w:szCs w:val="24"/>
        </w:rPr>
      </w:pP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financial analysts have projected that the revenues are going to have a growth rate of 6.6% and 3.5%, year-on-year, in the second and third years of the forecast periods, respectively. The figured costs of revenue have been projected at 59% of gross revenues for the three years. The </w:t>
      </w:r>
      <w:r w:rsidRPr="001C725F">
        <w:rPr>
          <w:rFonts w:ascii="Times New Roman" w:hAnsi="Times New Roman" w:cs="Times New Roman"/>
          <w:sz w:val="24"/>
          <w:szCs w:val="24"/>
        </w:rPr>
        <w:lastRenderedPageBreak/>
        <w:t>gross margins are 42.5%, 41.5%, and 40.4% for the first, second, and third year, respectively. Operating income margins also show a declining trend over the forecast period at 13.1%, 12.3% and 11.4% for the first, second, and third year, respectively. Finally, the net margins are constant over the forecast period at 7.2%.</w:t>
      </w:r>
    </w:p>
    <w:p w:rsidR="001C725F" w:rsidRPr="007B4C22" w:rsidRDefault="001C725F" w:rsidP="007B4C22">
      <w:pPr>
        <w:spacing w:line="480" w:lineRule="auto"/>
        <w:ind w:firstLine="720"/>
        <w:jc w:val="both"/>
        <w:rPr>
          <w:rFonts w:ascii="Times New Roman" w:hAnsi="Times New Roman" w:cs="Times New Roman"/>
          <w:b/>
          <w:sz w:val="24"/>
          <w:szCs w:val="24"/>
        </w:rPr>
      </w:pPr>
      <w:r w:rsidRPr="007B4C22">
        <w:rPr>
          <w:rFonts w:ascii="Times New Roman" w:hAnsi="Times New Roman" w:cs="Times New Roman"/>
          <w:b/>
          <w:sz w:val="24"/>
          <w:szCs w:val="24"/>
        </w:rPr>
        <w:t>Description of how the Project will be Funded</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One of the sources of funding for the project is the federal government. The federal government through the National Science Foundations (NSF) will provide funds that will be used to cater for a certain proportion of the total funds required.</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The second source of funds is private foundations located in the USA. There are some disease-specific charitable organizations such as the American Lung Association, American Heart Association, and the American Cancer Society that will support the initiation of the project through channeling some financial contributions.</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The third source of the funds required for the project will be obtained from the industry. Primarily the industry funds clinical research projects but might fund a laboratory component that will positively impact the overall clinical care within the industry there pharmaceutical companies and medical device companies that are willing to fund the project partly.</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Private donors are also expected to contribute to building the project. Private donors fund projects through endowments and gifts.</w:t>
      </w:r>
    </w:p>
    <w:p w:rsidR="001C725F" w:rsidRPr="007B4C22" w:rsidRDefault="001C725F" w:rsidP="007B4C22">
      <w:pPr>
        <w:spacing w:line="480" w:lineRule="auto"/>
        <w:ind w:firstLine="720"/>
        <w:jc w:val="both"/>
        <w:rPr>
          <w:rFonts w:ascii="Times New Roman" w:hAnsi="Times New Roman" w:cs="Times New Roman"/>
          <w:b/>
          <w:sz w:val="24"/>
          <w:szCs w:val="24"/>
        </w:rPr>
      </w:pPr>
      <w:r w:rsidRPr="007B4C22">
        <w:rPr>
          <w:rFonts w:ascii="Times New Roman" w:hAnsi="Times New Roman" w:cs="Times New Roman"/>
          <w:b/>
          <w:sz w:val="24"/>
          <w:szCs w:val="24"/>
        </w:rPr>
        <w:t xml:space="preserve"> Market Size and Competition</w:t>
      </w:r>
    </w:p>
    <w:p w:rsidR="001C725F" w:rsidRPr="001C725F" w:rsidRDefault="001C725F" w:rsidP="007B4C22">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For a startup, it is important to determine the market size (Rogers, 2001). Determining the market size for the startup is critical since it tells you and your partners, team, and investors how </w:t>
      </w:r>
      <w:r w:rsidRPr="001C725F">
        <w:rPr>
          <w:rFonts w:ascii="Times New Roman" w:hAnsi="Times New Roman" w:cs="Times New Roman"/>
          <w:sz w:val="24"/>
          <w:szCs w:val="24"/>
        </w:rPr>
        <w:lastRenderedPageBreak/>
        <w:t>much potential business is out there. It will assist in calculating how much value there is for the project before going into real business or venture. Market size is important in this case since the projects require funds to rise. The market size was got by looking into data of the potential customer, or several transactions that were occurring. The population of the area seems to be increasing progressively, and it has also estimated that the population growth will not change the current trend.</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New Orleans Health Department (NOHD) in New Orleans faced a challenge in providing clinical services to the increasing population of residents (Riccardo, 2012). The department does not have in place efficient basic policies and procedures. Thus, with the ineffective health organizations operating in New Orleans, Louisiana, we hope that NOLA will not face that stiff competition. </w:t>
      </w:r>
    </w:p>
    <w:p w:rsidR="001C725F" w:rsidRPr="00B70905" w:rsidRDefault="001C725F" w:rsidP="00B70905">
      <w:pPr>
        <w:spacing w:line="480" w:lineRule="auto"/>
        <w:ind w:firstLine="720"/>
        <w:jc w:val="both"/>
        <w:rPr>
          <w:rFonts w:ascii="Times New Roman" w:hAnsi="Times New Roman" w:cs="Times New Roman"/>
          <w:b/>
          <w:sz w:val="24"/>
          <w:szCs w:val="24"/>
        </w:rPr>
      </w:pPr>
      <w:r w:rsidRPr="00B70905">
        <w:rPr>
          <w:rFonts w:ascii="Times New Roman" w:hAnsi="Times New Roman" w:cs="Times New Roman"/>
          <w:b/>
          <w:sz w:val="24"/>
          <w:szCs w:val="24"/>
        </w:rPr>
        <w:t>Marketing and Sales Section</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Most startups have adopted digital marketing these days. However, it does not mean that digital marketing is the best among all marketing strategies. It depends on the people who are being targeted. In this case, the products that are involved in this organization are health-related, and thus, there is a need to reach out to all the people (Covel, 2018). However, with the increasing spread of tech gadgets such as smart phones, makes digital marketing strategies to hit the bull's-eye, while others do not even come close. </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institution is going to use social media marketing to reach out to many people as possible. Most of the people have resulted in using social media. Most of the companies have admitted that they need social media marketing strategies to reach out to many of the potential buyers within the market. Also, it will employ the use of pay-per-click marketing, which entails </w:t>
      </w:r>
      <w:r w:rsidRPr="001C725F">
        <w:rPr>
          <w:rFonts w:ascii="Times New Roman" w:hAnsi="Times New Roman" w:cs="Times New Roman"/>
          <w:sz w:val="24"/>
          <w:szCs w:val="24"/>
        </w:rPr>
        <w:lastRenderedPageBreak/>
        <w:t xml:space="preserve">using a search engine to direct visitors to the organization's website (Covel, 2018). Pay-per-click marketing ads are a powerful marketing tool to generate sales-ready leads. Besides, the organization will also use TV, Radio, and Newspaper as a means of marketing platforms. </w:t>
      </w:r>
    </w:p>
    <w:p w:rsidR="001C725F" w:rsidRPr="001C725F"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 xml:space="preserve">The sales of the organization are expected to increase progressively since people will continue to know of its existence. Sales increase with the increasing number of people who come for services in the organization. To cement that, the population of the region (New Orleans) is estimated to increase progressively within the next decade.  Through the adverts that will be delivered to potential customers through various platforms will also lead to growth in the amount of sales per each trading year. </w:t>
      </w:r>
    </w:p>
    <w:p w:rsidR="001C725F" w:rsidRPr="00B70905" w:rsidRDefault="001C725F" w:rsidP="00B70905">
      <w:pPr>
        <w:spacing w:line="480" w:lineRule="auto"/>
        <w:ind w:firstLine="720"/>
        <w:jc w:val="both"/>
        <w:rPr>
          <w:rFonts w:ascii="Times New Roman" w:hAnsi="Times New Roman" w:cs="Times New Roman"/>
          <w:b/>
          <w:sz w:val="24"/>
          <w:szCs w:val="24"/>
        </w:rPr>
      </w:pPr>
      <w:r w:rsidRPr="00B70905">
        <w:rPr>
          <w:rFonts w:ascii="Times New Roman" w:hAnsi="Times New Roman" w:cs="Times New Roman"/>
          <w:b/>
          <w:sz w:val="24"/>
          <w:szCs w:val="24"/>
        </w:rPr>
        <w:t>Summary</w:t>
      </w:r>
    </w:p>
    <w:p w:rsidR="00962F58" w:rsidRPr="00DD774E" w:rsidRDefault="001C725F" w:rsidP="00B70905">
      <w:pPr>
        <w:spacing w:line="480" w:lineRule="auto"/>
        <w:ind w:firstLine="720"/>
        <w:jc w:val="both"/>
        <w:rPr>
          <w:rFonts w:ascii="Times New Roman" w:hAnsi="Times New Roman" w:cs="Times New Roman"/>
          <w:sz w:val="24"/>
          <w:szCs w:val="24"/>
        </w:rPr>
      </w:pPr>
      <w:r w:rsidRPr="001C725F">
        <w:rPr>
          <w:rFonts w:ascii="Times New Roman" w:hAnsi="Times New Roman" w:cs="Times New Roman"/>
          <w:sz w:val="24"/>
          <w:szCs w:val="24"/>
        </w:rPr>
        <w:t>NOLA Community Health Hospital is expected to kick-off well and will be geared towards providing efficiently and effectively health services to the people living in New Orleans and its environs. There is a market gap that has been identified within the health care sector within the area. The MRI technology that the institution wants to employ will offer high-quality diagnostic studies for orthopedics, neurology, vascular physicians, and surgeons, respectively. The income statement projections for the investment seems to be profitable. For instance, in 2021, we project that the total revenue will be $10,409,865, the cost of the revenue is $6,085,733. The gross profit in that given financial year will be got by subtracting $10,409,865 by $6,085,733, where it will result in an estimated annual gross profit of $4,324,132. The project will be financed through the federal, private foundations, funds from the industry and also from private donors.</w:t>
      </w:r>
    </w:p>
    <w:p w:rsidR="00962F58" w:rsidRPr="00DD774E" w:rsidRDefault="00962F58" w:rsidP="00DD774E">
      <w:pPr>
        <w:spacing w:line="480" w:lineRule="auto"/>
        <w:jc w:val="both"/>
        <w:rPr>
          <w:rFonts w:ascii="Times New Roman" w:hAnsi="Times New Roman" w:cs="Times New Roman"/>
          <w:sz w:val="24"/>
          <w:szCs w:val="24"/>
        </w:rPr>
      </w:pPr>
    </w:p>
    <w:p w:rsidR="00962F58" w:rsidRPr="00DD774E" w:rsidRDefault="00962F58" w:rsidP="00DD774E">
      <w:pPr>
        <w:spacing w:line="480" w:lineRule="auto"/>
        <w:jc w:val="both"/>
        <w:rPr>
          <w:rFonts w:ascii="Times New Roman" w:hAnsi="Times New Roman" w:cs="Times New Roman"/>
          <w:sz w:val="24"/>
          <w:szCs w:val="24"/>
        </w:rPr>
      </w:pPr>
    </w:p>
    <w:p w:rsidR="00EA7922" w:rsidRPr="00DD774E" w:rsidRDefault="00EA7922" w:rsidP="00A92534">
      <w:pPr>
        <w:spacing w:line="480" w:lineRule="auto"/>
        <w:jc w:val="center"/>
        <w:rPr>
          <w:rFonts w:ascii="Times New Roman" w:hAnsi="Times New Roman" w:cs="Times New Roman"/>
          <w:sz w:val="24"/>
          <w:szCs w:val="24"/>
        </w:rPr>
      </w:pPr>
      <w:r w:rsidRPr="00DD774E">
        <w:rPr>
          <w:rFonts w:ascii="Times New Roman" w:hAnsi="Times New Roman" w:cs="Times New Roman"/>
          <w:sz w:val="24"/>
          <w:szCs w:val="24"/>
        </w:rPr>
        <w:lastRenderedPageBreak/>
        <w:t>References</w:t>
      </w:r>
    </w:p>
    <w:p w:rsidR="00F03363" w:rsidRPr="00DD774E" w:rsidRDefault="00F03363" w:rsidP="00DD774E">
      <w:pPr>
        <w:pStyle w:val="Bibliography"/>
        <w:spacing w:line="480" w:lineRule="auto"/>
        <w:ind w:left="720" w:hanging="720"/>
        <w:jc w:val="both"/>
        <w:rPr>
          <w:rFonts w:ascii="Times New Roman" w:hAnsi="Times New Roman" w:cs="Times New Roman"/>
          <w:noProof/>
          <w:sz w:val="24"/>
          <w:szCs w:val="24"/>
        </w:rPr>
      </w:pPr>
      <w:r w:rsidRPr="00DD774E">
        <w:rPr>
          <w:rFonts w:ascii="Times New Roman" w:hAnsi="Times New Roman" w:cs="Times New Roman"/>
          <w:noProof/>
          <w:sz w:val="24"/>
          <w:szCs w:val="24"/>
        </w:rPr>
        <w:t xml:space="preserve">Anon. (2019). </w:t>
      </w:r>
      <w:r w:rsidRPr="00DD774E">
        <w:rPr>
          <w:rFonts w:ascii="Times New Roman" w:hAnsi="Times New Roman" w:cs="Times New Roman"/>
          <w:i/>
          <w:iCs/>
          <w:noProof/>
          <w:sz w:val="24"/>
          <w:szCs w:val="24"/>
        </w:rPr>
        <w:t>General Electric Company</w:t>
      </w:r>
      <w:r w:rsidRPr="00DD774E">
        <w:rPr>
          <w:rFonts w:ascii="Times New Roman" w:hAnsi="Times New Roman" w:cs="Times New Roman"/>
          <w:noProof/>
          <w:sz w:val="24"/>
          <w:szCs w:val="24"/>
        </w:rPr>
        <w:t xml:space="preserve">. Retrieved from GE Healthcare: </w:t>
      </w:r>
      <w:hyperlink r:id="rId7" w:history="1">
        <w:r w:rsidRPr="00DD774E">
          <w:rPr>
            <w:rStyle w:val="Hyperlink"/>
            <w:rFonts w:ascii="Times New Roman" w:hAnsi="Times New Roman" w:cs="Times New Roman"/>
            <w:noProof/>
            <w:sz w:val="24"/>
            <w:szCs w:val="24"/>
          </w:rPr>
          <w:t>https://www.gehealthcare.com/products/magnetic-resonance-imaging/1-5t/signa-artist</w:t>
        </w:r>
      </w:hyperlink>
    </w:p>
    <w:p w:rsidR="00652E3E" w:rsidRPr="00DD774E" w:rsidRDefault="00652E3E" w:rsidP="00652E3E">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sz w:val="24"/>
          <w:szCs w:val="24"/>
        </w:rPr>
        <w:t>Bozanic, Z., Roulstone, D.T., Van Buskirk, A., 2018. Management earnings forecasts and other forward-looking statements. Journal of Accounting and Economics 65, 1–20.</w:t>
      </w:r>
    </w:p>
    <w:p w:rsidR="00652E3E" w:rsidRPr="00DD774E" w:rsidRDefault="00652E3E" w:rsidP="00652E3E">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sz w:val="24"/>
          <w:szCs w:val="24"/>
        </w:rPr>
        <w:t xml:space="preserve">Bull, S. (2005). </w:t>
      </w:r>
      <w:r w:rsidRPr="00DD774E">
        <w:rPr>
          <w:rFonts w:ascii="Times New Roman" w:hAnsi="Times New Roman" w:cs="Times New Roman"/>
          <w:i/>
          <w:iCs/>
          <w:sz w:val="24"/>
          <w:szCs w:val="24"/>
        </w:rPr>
        <w:t>Skeletal radiography: A concise introduction to projection radiography</w:t>
      </w:r>
      <w:r w:rsidRPr="00DD774E">
        <w:rPr>
          <w:rFonts w:ascii="Times New Roman" w:hAnsi="Times New Roman" w:cs="Times New Roman"/>
          <w:sz w:val="24"/>
          <w:szCs w:val="24"/>
        </w:rPr>
        <w:t>. Stanley: Toolkit Publications.</w:t>
      </w:r>
    </w:p>
    <w:p w:rsidR="00652E3E" w:rsidRPr="00DD774E" w:rsidRDefault="00652E3E" w:rsidP="00652E3E">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sz w:val="24"/>
          <w:szCs w:val="24"/>
        </w:rPr>
        <w:t xml:space="preserve">Covel, S. (2018). </w:t>
      </w:r>
      <w:r w:rsidRPr="00DD774E">
        <w:rPr>
          <w:rFonts w:ascii="Times New Roman" w:hAnsi="Times New Roman" w:cs="Times New Roman"/>
          <w:i/>
          <w:iCs/>
          <w:sz w:val="24"/>
          <w:szCs w:val="24"/>
        </w:rPr>
        <w:t xml:space="preserve">Marketing your startup: The </w:t>
      </w:r>
      <w:r w:rsidR="00E10ED2" w:rsidRPr="00DD774E">
        <w:rPr>
          <w:rFonts w:ascii="Times New Roman" w:hAnsi="Times New Roman" w:cs="Times New Roman"/>
          <w:i/>
          <w:iCs/>
          <w:sz w:val="24"/>
          <w:szCs w:val="24"/>
        </w:rPr>
        <w:t>Inc.</w:t>
      </w:r>
      <w:r w:rsidRPr="00DD774E">
        <w:rPr>
          <w:rFonts w:ascii="Times New Roman" w:hAnsi="Times New Roman" w:cs="Times New Roman"/>
          <w:i/>
          <w:iCs/>
          <w:sz w:val="24"/>
          <w:szCs w:val="24"/>
        </w:rPr>
        <w:t xml:space="preserve"> guide to getting customers, gaining traction, and growing your business</w:t>
      </w:r>
      <w:r w:rsidRPr="00DD774E">
        <w:rPr>
          <w:rFonts w:ascii="Times New Roman" w:hAnsi="Times New Roman" w:cs="Times New Roman"/>
          <w:sz w:val="24"/>
          <w:szCs w:val="24"/>
        </w:rPr>
        <w:t>.</w:t>
      </w:r>
    </w:p>
    <w:sdt>
      <w:sdtPr>
        <w:rPr>
          <w:rFonts w:ascii="Times New Roman" w:hAnsi="Times New Roman" w:cs="Times New Roman"/>
          <w:sz w:val="24"/>
          <w:szCs w:val="24"/>
        </w:rPr>
        <w:id w:val="-573587230"/>
        <w:bibliography/>
      </w:sdtPr>
      <w:sdtEndPr/>
      <w:sdtContent>
        <w:p w:rsidR="00B02013" w:rsidRPr="00DD774E" w:rsidRDefault="00B02013" w:rsidP="00DD774E">
          <w:pPr>
            <w:pStyle w:val="Bibliography"/>
            <w:spacing w:line="480" w:lineRule="auto"/>
            <w:ind w:left="720" w:hanging="720"/>
            <w:jc w:val="both"/>
            <w:rPr>
              <w:rFonts w:ascii="Times New Roman" w:hAnsi="Times New Roman" w:cs="Times New Roman"/>
              <w:noProof/>
              <w:sz w:val="24"/>
              <w:szCs w:val="24"/>
            </w:rPr>
          </w:pPr>
          <w:r w:rsidRPr="00DD774E">
            <w:rPr>
              <w:rFonts w:ascii="Times New Roman" w:hAnsi="Times New Roman" w:cs="Times New Roman"/>
              <w:sz w:val="24"/>
              <w:szCs w:val="24"/>
            </w:rPr>
            <w:fldChar w:fldCharType="begin"/>
          </w:r>
          <w:r w:rsidRPr="00DD774E">
            <w:rPr>
              <w:rFonts w:ascii="Times New Roman" w:hAnsi="Times New Roman" w:cs="Times New Roman"/>
              <w:sz w:val="24"/>
              <w:szCs w:val="24"/>
            </w:rPr>
            <w:instrText xml:space="preserve"> BIBLIOGRAPHY </w:instrText>
          </w:r>
          <w:r w:rsidRPr="00DD774E">
            <w:rPr>
              <w:rFonts w:ascii="Times New Roman" w:hAnsi="Times New Roman" w:cs="Times New Roman"/>
              <w:sz w:val="24"/>
              <w:szCs w:val="24"/>
            </w:rPr>
            <w:fldChar w:fldCharType="separate"/>
          </w:r>
          <w:r w:rsidRPr="00DD774E">
            <w:rPr>
              <w:rFonts w:ascii="Times New Roman" w:hAnsi="Times New Roman" w:cs="Times New Roman"/>
              <w:noProof/>
              <w:sz w:val="24"/>
              <w:szCs w:val="24"/>
            </w:rPr>
            <w:t xml:space="preserve">Riccardo, J. (2012). Transforming Public Health Systems in New Orleans. </w:t>
          </w:r>
          <w:r w:rsidRPr="00DD774E">
            <w:rPr>
              <w:rFonts w:ascii="Times New Roman" w:hAnsi="Times New Roman" w:cs="Times New Roman"/>
              <w:i/>
              <w:iCs/>
              <w:noProof/>
              <w:sz w:val="24"/>
              <w:szCs w:val="24"/>
            </w:rPr>
            <w:t>Centres for Disease Control and Prevention</w:t>
          </w:r>
          <w:r w:rsidRPr="00DD774E">
            <w:rPr>
              <w:rFonts w:ascii="Times New Roman" w:hAnsi="Times New Roman" w:cs="Times New Roman"/>
              <w:noProof/>
              <w:sz w:val="24"/>
              <w:szCs w:val="24"/>
            </w:rPr>
            <w:t>. Retrieved from: https://www.cdc.gov/publichealthgateway/phpracticestories/stories/phpsff_new_orleans_la_v2.html</w:t>
          </w:r>
        </w:p>
        <w:p w:rsidR="006D7BF7" w:rsidRPr="00DD774E" w:rsidRDefault="00B02013" w:rsidP="00FD1C52">
          <w:pPr>
            <w:spacing w:line="480" w:lineRule="auto"/>
            <w:ind w:left="720" w:hanging="720"/>
            <w:jc w:val="both"/>
            <w:rPr>
              <w:rFonts w:ascii="Times New Roman" w:hAnsi="Times New Roman" w:cs="Times New Roman"/>
              <w:sz w:val="24"/>
              <w:szCs w:val="24"/>
            </w:rPr>
          </w:pPr>
          <w:r w:rsidRPr="00DD774E">
            <w:rPr>
              <w:rFonts w:ascii="Times New Roman" w:hAnsi="Times New Roman" w:cs="Times New Roman"/>
              <w:b/>
              <w:bCs/>
              <w:noProof/>
              <w:sz w:val="24"/>
              <w:szCs w:val="24"/>
            </w:rPr>
            <w:fldChar w:fldCharType="end"/>
          </w:r>
          <w:r w:rsidR="00F32721" w:rsidRPr="00DD774E">
            <w:rPr>
              <w:rFonts w:ascii="Times New Roman" w:hAnsi="Times New Roman" w:cs="Times New Roman"/>
              <w:sz w:val="24"/>
              <w:szCs w:val="24"/>
            </w:rPr>
            <w:t xml:space="preserve">Rogers, S. C. (2001). </w:t>
          </w:r>
          <w:r w:rsidR="00F32721" w:rsidRPr="00DD774E">
            <w:rPr>
              <w:rFonts w:ascii="Times New Roman" w:hAnsi="Times New Roman" w:cs="Times New Roman"/>
              <w:i/>
              <w:iCs/>
              <w:sz w:val="24"/>
              <w:szCs w:val="24"/>
            </w:rPr>
            <w:t>Marketing strategies, tactics, and techniques: A handbook for practitioners</w:t>
          </w:r>
          <w:r w:rsidR="00F32721" w:rsidRPr="00DD774E">
            <w:rPr>
              <w:rFonts w:ascii="Times New Roman" w:hAnsi="Times New Roman" w:cs="Times New Roman"/>
              <w:sz w:val="24"/>
              <w:szCs w:val="24"/>
            </w:rPr>
            <w:t>. Westport, Conn. [u.a</w:t>
          </w:r>
          <w:bookmarkStart w:id="0" w:name="_GoBack"/>
          <w:bookmarkEnd w:id="0"/>
          <w:r w:rsidR="00F32721" w:rsidRPr="00DD774E">
            <w:rPr>
              <w:rFonts w:ascii="Times New Roman" w:hAnsi="Times New Roman" w:cs="Times New Roman"/>
              <w:sz w:val="24"/>
              <w:szCs w:val="24"/>
            </w:rPr>
            <w:t>.: Quorum Books.</w:t>
          </w:r>
        </w:p>
        <w:p w:rsidR="00F03363" w:rsidRPr="00DD774E" w:rsidRDefault="00F03363" w:rsidP="00DD774E">
          <w:pPr>
            <w:spacing w:line="480" w:lineRule="auto"/>
            <w:jc w:val="both"/>
            <w:rPr>
              <w:rFonts w:ascii="Times New Roman" w:hAnsi="Times New Roman" w:cs="Times New Roman"/>
              <w:sz w:val="24"/>
              <w:szCs w:val="24"/>
            </w:rPr>
          </w:pPr>
        </w:p>
        <w:p w:rsidR="002252E3" w:rsidRPr="00DD774E" w:rsidRDefault="002252E3" w:rsidP="00DD774E">
          <w:pPr>
            <w:spacing w:line="480" w:lineRule="auto"/>
            <w:jc w:val="both"/>
            <w:rPr>
              <w:rFonts w:ascii="Times New Roman" w:hAnsi="Times New Roman" w:cs="Times New Roman"/>
              <w:sz w:val="24"/>
              <w:szCs w:val="24"/>
            </w:rPr>
          </w:pPr>
        </w:p>
        <w:p w:rsidR="00B02013" w:rsidRPr="00DD774E" w:rsidRDefault="00BD0AA1" w:rsidP="00DD774E">
          <w:pPr>
            <w:spacing w:line="480" w:lineRule="auto"/>
            <w:jc w:val="both"/>
            <w:rPr>
              <w:rFonts w:ascii="Times New Roman" w:hAnsi="Times New Roman" w:cs="Times New Roman"/>
              <w:sz w:val="24"/>
              <w:szCs w:val="24"/>
            </w:rPr>
          </w:pPr>
        </w:p>
      </w:sdtContent>
    </w:sdt>
    <w:p w:rsidR="00B02013" w:rsidRPr="00DD774E" w:rsidRDefault="00B02013" w:rsidP="00DD774E">
      <w:pPr>
        <w:spacing w:line="480" w:lineRule="auto"/>
        <w:jc w:val="both"/>
        <w:rPr>
          <w:rFonts w:ascii="Times New Roman" w:hAnsi="Times New Roman" w:cs="Times New Roman"/>
          <w:sz w:val="24"/>
          <w:szCs w:val="24"/>
        </w:rPr>
      </w:pPr>
    </w:p>
    <w:p w:rsidR="00012C74" w:rsidRPr="00DD774E" w:rsidRDefault="00012C74" w:rsidP="00DD774E">
      <w:pPr>
        <w:spacing w:line="480" w:lineRule="auto"/>
        <w:jc w:val="both"/>
        <w:rPr>
          <w:rFonts w:ascii="Times New Roman" w:hAnsi="Times New Roman" w:cs="Times New Roman"/>
          <w:sz w:val="24"/>
          <w:szCs w:val="24"/>
        </w:rPr>
      </w:pPr>
    </w:p>
    <w:sectPr w:rsidR="00012C74" w:rsidRPr="00DD774E" w:rsidSect="00E278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AA1" w:rsidRDefault="00BD0AA1" w:rsidP="00C67D9E">
      <w:pPr>
        <w:spacing w:after="0" w:line="240" w:lineRule="auto"/>
      </w:pPr>
      <w:r>
        <w:separator/>
      </w:r>
    </w:p>
  </w:endnote>
  <w:endnote w:type="continuationSeparator" w:id="0">
    <w:p w:rsidR="00BD0AA1" w:rsidRDefault="00BD0AA1" w:rsidP="00C67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AA1" w:rsidRDefault="00BD0AA1" w:rsidP="00C67D9E">
      <w:pPr>
        <w:spacing w:after="0" w:line="240" w:lineRule="auto"/>
      </w:pPr>
      <w:r>
        <w:separator/>
      </w:r>
    </w:p>
  </w:footnote>
  <w:footnote w:type="continuationSeparator" w:id="0">
    <w:p w:rsidR="00BD0AA1" w:rsidRDefault="00BD0AA1" w:rsidP="00C67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EC" w:rsidRPr="00E278EC" w:rsidRDefault="00E278EC" w:rsidP="00E278EC">
    <w:pPr>
      <w:pStyle w:val="Header"/>
      <w:spacing w:line="480" w:lineRule="auto"/>
      <w:jc w:val="right"/>
      <w:rPr>
        <w:rFonts w:ascii="Times New Roman" w:hAnsi="Times New Roman" w:cs="Times New Roman"/>
        <w:sz w:val="24"/>
      </w:rPr>
    </w:pPr>
    <w:r w:rsidRPr="00E278EC">
      <w:rPr>
        <w:rFonts w:ascii="Times New Roman" w:hAnsi="Times New Roman" w:cs="Times New Roman"/>
        <w:sz w:val="24"/>
      </w:rPr>
      <w:t>NOLA COMMUNITY HEALTH HOSPITAL</w:t>
    </w:r>
    <w:sdt>
      <w:sdtPr>
        <w:rPr>
          <w:rFonts w:ascii="Times New Roman" w:hAnsi="Times New Roman" w:cs="Times New Roman"/>
          <w:sz w:val="24"/>
        </w:rPr>
        <w:id w:val="4640094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278EC">
          <w:rPr>
            <w:rFonts w:ascii="Times New Roman" w:hAnsi="Times New Roman" w:cs="Times New Roman"/>
            <w:sz w:val="24"/>
          </w:rPr>
          <w:fldChar w:fldCharType="begin"/>
        </w:r>
        <w:r w:rsidRPr="00E278EC">
          <w:rPr>
            <w:rFonts w:ascii="Times New Roman" w:hAnsi="Times New Roman" w:cs="Times New Roman"/>
            <w:sz w:val="24"/>
          </w:rPr>
          <w:instrText xml:space="preserve"> PAGE   \* MERGEFORMAT </w:instrText>
        </w:r>
        <w:r w:rsidRPr="00E278EC">
          <w:rPr>
            <w:rFonts w:ascii="Times New Roman" w:hAnsi="Times New Roman" w:cs="Times New Roman"/>
            <w:sz w:val="24"/>
          </w:rPr>
          <w:fldChar w:fldCharType="separate"/>
        </w:r>
        <w:r w:rsidR="00E10ED2">
          <w:rPr>
            <w:rFonts w:ascii="Times New Roman" w:hAnsi="Times New Roman" w:cs="Times New Roman"/>
            <w:noProof/>
            <w:sz w:val="24"/>
          </w:rPr>
          <w:t>11</w:t>
        </w:r>
        <w:r w:rsidRPr="00E278EC">
          <w:rPr>
            <w:rFonts w:ascii="Times New Roman" w:hAnsi="Times New Roman" w:cs="Times New Roman"/>
            <w:noProof/>
            <w:sz w:val="24"/>
          </w:rPr>
          <w:fldChar w:fldCharType="end"/>
        </w:r>
      </w:sdtContent>
    </w:sdt>
  </w:p>
  <w:p w:rsidR="00E278EC" w:rsidRDefault="00E278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EC" w:rsidRPr="00E278EC" w:rsidRDefault="00E278EC" w:rsidP="00E278EC">
    <w:pPr>
      <w:pStyle w:val="Header"/>
      <w:spacing w:line="480" w:lineRule="auto"/>
      <w:jc w:val="right"/>
      <w:rPr>
        <w:rFonts w:ascii="Times New Roman" w:hAnsi="Times New Roman" w:cs="Times New Roman"/>
        <w:sz w:val="24"/>
      </w:rPr>
    </w:pPr>
    <w:r w:rsidRPr="00E278EC">
      <w:rPr>
        <w:rFonts w:ascii="Times New Roman" w:hAnsi="Times New Roman" w:cs="Times New Roman"/>
        <w:sz w:val="24"/>
      </w:rPr>
      <w:t>Running Head: NOLA COMMUNITY HEALTH HOSPITAL</w:t>
    </w:r>
    <w:sdt>
      <w:sdtPr>
        <w:rPr>
          <w:rFonts w:ascii="Times New Roman" w:hAnsi="Times New Roman" w:cs="Times New Roman"/>
          <w:sz w:val="24"/>
        </w:rPr>
        <w:id w:val="2087265499"/>
        <w:docPartObj>
          <w:docPartGallery w:val="Page Numbers (Top of Page)"/>
          <w:docPartUnique/>
        </w:docPartObj>
      </w:sdtPr>
      <w:sdtEndPr>
        <w:rPr>
          <w:noProof/>
        </w:rPr>
      </w:sdtEndPr>
      <w:sdtContent>
        <w:r>
          <w:rPr>
            <w:rFonts w:ascii="Times New Roman" w:hAnsi="Times New Roman" w:cs="Times New Roman"/>
            <w:sz w:val="24"/>
          </w:rPr>
          <w:tab/>
        </w:r>
        <w:r w:rsidRPr="00E278EC">
          <w:rPr>
            <w:rFonts w:ascii="Times New Roman" w:hAnsi="Times New Roman" w:cs="Times New Roman"/>
            <w:sz w:val="24"/>
          </w:rPr>
          <w:fldChar w:fldCharType="begin"/>
        </w:r>
        <w:r w:rsidRPr="00E278EC">
          <w:rPr>
            <w:rFonts w:ascii="Times New Roman" w:hAnsi="Times New Roman" w:cs="Times New Roman"/>
            <w:sz w:val="24"/>
          </w:rPr>
          <w:instrText xml:space="preserve"> PAGE   \* MERGEFORMAT </w:instrText>
        </w:r>
        <w:r w:rsidRPr="00E278EC">
          <w:rPr>
            <w:rFonts w:ascii="Times New Roman" w:hAnsi="Times New Roman" w:cs="Times New Roman"/>
            <w:sz w:val="24"/>
          </w:rPr>
          <w:fldChar w:fldCharType="separate"/>
        </w:r>
        <w:r w:rsidR="00E10ED2">
          <w:rPr>
            <w:rFonts w:ascii="Times New Roman" w:hAnsi="Times New Roman" w:cs="Times New Roman"/>
            <w:noProof/>
            <w:sz w:val="24"/>
          </w:rPr>
          <w:t>1</w:t>
        </w:r>
        <w:r w:rsidRPr="00E278EC">
          <w:rPr>
            <w:rFonts w:ascii="Times New Roman" w:hAnsi="Times New Roman" w:cs="Times New Roman"/>
            <w:noProof/>
            <w:sz w:val="24"/>
          </w:rPr>
          <w:fldChar w:fldCharType="end"/>
        </w:r>
      </w:sdtContent>
    </w:sdt>
  </w:p>
  <w:p w:rsidR="00E278EC" w:rsidRDefault="00E27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DB"/>
    <w:rsid w:val="00004C87"/>
    <w:rsid w:val="00010CF7"/>
    <w:rsid w:val="00012C74"/>
    <w:rsid w:val="00054F02"/>
    <w:rsid w:val="000650D3"/>
    <w:rsid w:val="00065249"/>
    <w:rsid w:val="00077EDB"/>
    <w:rsid w:val="00084A0F"/>
    <w:rsid w:val="00087A25"/>
    <w:rsid w:val="000920F4"/>
    <w:rsid w:val="000A2983"/>
    <w:rsid w:val="000B259A"/>
    <w:rsid w:val="000B3D17"/>
    <w:rsid w:val="000B6781"/>
    <w:rsid w:val="000C1E10"/>
    <w:rsid w:val="000C4EB2"/>
    <w:rsid w:val="000D4969"/>
    <w:rsid w:val="000F50E1"/>
    <w:rsid w:val="000F6B2D"/>
    <w:rsid w:val="0010356F"/>
    <w:rsid w:val="00130853"/>
    <w:rsid w:val="00133473"/>
    <w:rsid w:val="001340DF"/>
    <w:rsid w:val="001469D1"/>
    <w:rsid w:val="00147A66"/>
    <w:rsid w:val="00153917"/>
    <w:rsid w:val="0016061C"/>
    <w:rsid w:val="001645C1"/>
    <w:rsid w:val="00172283"/>
    <w:rsid w:val="00191214"/>
    <w:rsid w:val="001958B9"/>
    <w:rsid w:val="001A254F"/>
    <w:rsid w:val="001C38C4"/>
    <w:rsid w:val="001C725F"/>
    <w:rsid w:val="001C78D5"/>
    <w:rsid w:val="001D34CB"/>
    <w:rsid w:val="00202A24"/>
    <w:rsid w:val="00210056"/>
    <w:rsid w:val="002226E0"/>
    <w:rsid w:val="002252E3"/>
    <w:rsid w:val="00233AA2"/>
    <w:rsid w:val="00240BA5"/>
    <w:rsid w:val="00241103"/>
    <w:rsid w:val="00266792"/>
    <w:rsid w:val="0027700D"/>
    <w:rsid w:val="00280BE5"/>
    <w:rsid w:val="00282C25"/>
    <w:rsid w:val="00292ACC"/>
    <w:rsid w:val="002C5413"/>
    <w:rsid w:val="002C65B3"/>
    <w:rsid w:val="002F0863"/>
    <w:rsid w:val="002F52B7"/>
    <w:rsid w:val="0031328C"/>
    <w:rsid w:val="00316F22"/>
    <w:rsid w:val="00324715"/>
    <w:rsid w:val="00352FA4"/>
    <w:rsid w:val="00356BD8"/>
    <w:rsid w:val="00357891"/>
    <w:rsid w:val="00373454"/>
    <w:rsid w:val="00393B9B"/>
    <w:rsid w:val="00395720"/>
    <w:rsid w:val="00395EB2"/>
    <w:rsid w:val="00396FEF"/>
    <w:rsid w:val="003A591A"/>
    <w:rsid w:val="003A7EA4"/>
    <w:rsid w:val="003B63A9"/>
    <w:rsid w:val="003C0ABC"/>
    <w:rsid w:val="003F2051"/>
    <w:rsid w:val="004108D2"/>
    <w:rsid w:val="00425D31"/>
    <w:rsid w:val="00430464"/>
    <w:rsid w:val="00446FCA"/>
    <w:rsid w:val="00473F5F"/>
    <w:rsid w:val="004A24EB"/>
    <w:rsid w:val="004C17C2"/>
    <w:rsid w:val="004C2032"/>
    <w:rsid w:val="004E4378"/>
    <w:rsid w:val="004E4C57"/>
    <w:rsid w:val="004E540B"/>
    <w:rsid w:val="004E78E8"/>
    <w:rsid w:val="004F3E9E"/>
    <w:rsid w:val="004F4ED9"/>
    <w:rsid w:val="004F6634"/>
    <w:rsid w:val="00520DD6"/>
    <w:rsid w:val="0052639C"/>
    <w:rsid w:val="005368DB"/>
    <w:rsid w:val="005413FD"/>
    <w:rsid w:val="00552139"/>
    <w:rsid w:val="005619E0"/>
    <w:rsid w:val="005767B5"/>
    <w:rsid w:val="00577D86"/>
    <w:rsid w:val="005833F6"/>
    <w:rsid w:val="005B6819"/>
    <w:rsid w:val="005E33F7"/>
    <w:rsid w:val="005F1748"/>
    <w:rsid w:val="005F5701"/>
    <w:rsid w:val="00602385"/>
    <w:rsid w:val="00621D09"/>
    <w:rsid w:val="0063291F"/>
    <w:rsid w:val="0064535C"/>
    <w:rsid w:val="00652E3E"/>
    <w:rsid w:val="006538B7"/>
    <w:rsid w:val="00656764"/>
    <w:rsid w:val="006659E7"/>
    <w:rsid w:val="00673F7B"/>
    <w:rsid w:val="00694491"/>
    <w:rsid w:val="006A0C15"/>
    <w:rsid w:val="006A13B8"/>
    <w:rsid w:val="006B772F"/>
    <w:rsid w:val="006C017E"/>
    <w:rsid w:val="006D7BF7"/>
    <w:rsid w:val="006E04E0"/>
    <w:rsid w:val="006E7A71"/>
    <w:rsid w:val="006F5164"/>
    <w:rsid w:val="0070490B"/>
    <w:rsid w:val="0071050D"/>
    <w:rsid w:val="00726E7C"/>
    <w:rsid w:val="00730C66"/>
    <w:rsid w:val="007506D2"/>
    <w:rsid w:val="00776141"/>
    <w:rsid w:val="007901B6"/>
    <w:rsid w:val="00791622"/>
    <w:rsid w:val="00796B5C"/>
    <w:rsid w:val="007A1C63"/>
    <w:rsid w:val="007A5960"/>
    <w:rsid w:val="007B2545"/>
    <w:rsid w:val="007B4C22"/>
    <w:rsid w:val="007B746B"/>
    <w:rsid w:val="007C61B1"/>
    <w:rsid w:val="007E5F4E"/>
    <w:rsid w:val="007F07C6"/>
    <w:rsid w:val="007F0864"/>
    <w:rsid w:val="00802C4B"/>
    <w:rsid w:val="00803123"/>
    <w:rsid w:val="008060B0"/>
    <w:rsid w:val="00815E18"/>
    <w:rsid w:val="00816045"/>
    <w:rsid w:val="00823E43"/>
    <w:rsid w:val="00832C3E"/>
    <w:rsid w:val="008378B0"/>
    <w:rsid w:val="00855CCC"/>
    <w:rsid w:val="0085635B"/>
    <w:rsid w:val="0086274D"/>
    <w:rsid w:val="00863EA3"/>
    <w:rsid w:val="00873436"/>
    <w:rsid w:val="00885203"/>
    <w:rsid w:val="0088758B"/>
    <w:rsid w:val="00897578"/>
    <w:rsid w:val="008A665E"/>
    <w:rsid w:val="008C2F82"/>
    <w:rsid w:val="00910868"/>
    <w:rsid w:val="00913185"/>
    <w:rsid w:val="0094684A"/>
    <w:rsid w:val="00946CB8"/>
    <w:rsid w:val="009548D4"/>
    <w:rsid w:val="009560B2"/>
    <w:rsid w:val="009623BB"/>
    <w:rsid w:val="00962F58"/>
    <w:rsid w:val="00980C40"/>
    <w:rsid w:val="00983CA6"/>
    <w:rsid w:val="00984ED2"/>
    <w:rsid w:val="009B1DCA"/>
    <w:rsid w:val="009D578E"/>
    <w:rsid w:val="009E6FDD"/>
    <w:rsid w:val="009E7CA2"/>
    <w:rsid w:val="009F0C80"/>
    <w:rsid w:val="00A237F7"/>
    <w:rsid w:val="00A36E2F"/>
    <w:rsid w:val="00A60A13"/>
    <w:rsid w:val="00A80947"/>
    <w:rsid w:val="00A84378"/>
    <w:rsid w:val="00A84B78"/>
    <w:rsid w:val="00A92534"/>
    <w:rsid w:val="00A95A85"/>
    <w:rsid w:val="00AA060B"/>
    <w:rsid w:val="00AA6968"/>
    <w:rsid w:val="00AB637B"/>
    <w:rsid w:val="00AB7E99"/>
    <w:rsid w:val="00AD2A84"/>
    <w:rsid w:val="00AE7AFB"/>
    <w:rsid w:val="00B01F10"/>
    <w:rsid w:val="00B02013"/>
    <w:rsid w:val="00B02EF9"/>
    <w:rsid w:val="00B15697"/>
    <w:rsid w:val="00B42559"/>
    <w:rsid w:val="00B51A6E"/>
    <w:rsid w:val="00B56D18"/>
    <w:rsid w:val="00B70905"/>
    <w:rsid w:val="00B85ED2"/>
    <w:rsid w:val="00B9004A"/>
    <w:rsid w:val="00BA65E1"/>
    <w:rsid w:val="00BA6D16"/>
    <w:rsid w:val="00BC4F62"/>
    <w:rsid w:val="00BD06D5"/>
    <w:rsid w:val="00BD0AA1"/>
    <w:rsid w:val="00BF65FD"/>
    <w:rsid w:val="00C05974"/>
    <w:rsid w:val="00C110BE"/>
    <w:rsid w:val="00C172CE"/>
    <w:rsid w:val="00C21BE5"/>
    <w:rsid w:val="00C426AC"/>
    <w:rsid w:val="00C47358"/>
    <w:rsid w:val="00C52891"/>
    <w:rsid w:val="00C60DBE"/>
    <w:rsid w:val="00C67D9E"/>
    <w:rsid w:val="00C97A00"/>
    <w:rsid w:val="00CA0F11"/>
    <w:rsid w:val="00CC1B5E"/>
    <w:rsid w:val="00CC3DF1"/>
    <w:rsid w:val="00CD56B8"/>
    <w:rsid w:val="00CF2CE2"/>
    <w:rsid w:val="00CF5810"/>
    <w:rsid w:val="00D03936"/>
    <w:rsid w:val="00D06240"/>
    <w:rsid w:val="00D276F1"/>
    <w:rsid w:val="00D33AF9"/>
    <w:rsid w:val="00D379ED"/>
    <w:rsid w:val="00D54023"/>
    <w:rsid w:val="00D575F1"/>
    <w:rsid w:val="00D64844"/>
    <w:rsid w:val="00D70B31"/>
    <w:rsid w:val="00D720A4"/>
    <w:rsid w:val="00D72E44"/>
    <w:rsid w:val="00D74C42"/>
    <w:rsid w:val="00D80632"/>
    <w:rsid w:val="00D97171"/>
    <w:rsid w:val="00DA3199"/>
    <w:rsid w:val="00DD774E"/>
    <w:rsid w:val="00DE1DBC"/>
    <w:rsid w:val="00DF1567"/>
    <w:rsid w:val="00DF40E4"/>
    <w:rsid w:val="00DF54BF"/>
    <w:rsid w:val="00E10ED2"/>
    <w:rsid w:val="00E17E84"/>
    <w:rsid w:val="00E26403"/>
    <w:rsid w:val="00E278EC"/>
    <w:rsid w:val="00E43998"/>
    <w:rsid w:val="00E544E3"/>
    <w:rsid w:val="00E65B1A"/>
    <w:rsid w:val="00E71537"/>
    <w:rsid w:val="00E8005B"/>
    <w:rsid w:val="00E863D8"/>
    <w:rsid w:val="00EA7922"/>
    <w:rsid w:val="00EC6DB6"/>
    <w:rsid w:val="00ED0DC6"/>
    <w:rsid w:val="00EE229B"/>
    <w:rsid w:val="00EF2841"/>
    <w:rsid w:val="00F03363"/>
    <w:rsid w:val="00F10CA0"/>
    <w:rsid w:val="00F1130B"/>
    <w:rsid w:val="00F25D72"/>
    <w:rsid w:val="00F32721"/>
    <w:rsid w:val="00F414EE"/>
    <w:rsid w:val="00F51358"/>
    <w:rsid w:val="00F574CE"/>
    <w:rsid w:val="00F61074"/>
    <w:rsid w:val="00F67254"/>
    <w:rsid w:val="00F6792B"/>
    <w:rsid w:val="00F75C01"/>
    <w:rsid w:val="00FB4139"/>
    <w:rsid w:val="00FB523D"/>
    <w:rsid w:val="00FB54E4"/>
    <w:rsid w:val="00FB5EBF"/>
    <w:rsid w:val="00FC1CDB"/>
    <w:rsid w:val="00FC3850"/>
    <w:rsid w:val="00FD1C52"/>
    <w:rsid w:val="00FD6948"/>
    <w:rsid w:val="00FE30F1"/>
    <w:rsid w:val="00FE3470"/>
    <w:rsid w:val="00FF7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4FC1E-D4AF-4DD4-914E-273B9414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D9E"/>
  </w:style>
  <w:style w:type="paragraph" w:styleId="Footer">
    <w:name w:val="footer"/>
    <w:basedOn w:val="Normal"/>
    <w:link w:val="FooterChar"/>
    <w:uiPriority w:val="99"/>
    <w:unhideWhenUsed/>
    <w:rsid w:val="00C67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D9E"/>
  </w:style>
  <w:style w:type="table" w:styleId="TableGrid">
    <w:name w:val="Table Grid"/>
    <w:basedOn w:val="TableNormal"/>
    <w:uiPriority w:val="39"/>
    <w:rsid w:val="007B2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02013"/>
  </w:style>
  <w:style w:type="character" w:styleId="Hyperlink">
    <w:name w:val="Hyperlink"/>
    <w:basedOn w:val="DefaultParagraphFont"/>
    <w:uiPriority w:val="99"/>
    <w:unhideWhenUsed/>
    <w:rsid w:val="00F033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ehealthcare.com/products/magnetic-resonance-imaging/1-5t/signa-artis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Ric12</b:Tag>
    <b:SourceType>JournalArticle</b:SourceType>
    <b:Guid>{DE82E8A9-0F10-4418-A5B8-ED0DDDCF61E0}</b:Guid>
    <b:Title>Transforming Public Health Systems in New Orleans</b:Title>
    <b:JournalName>Centres for Disease Control and Prevention</b:JournalName>
    <b:Year>2012</b:Year>
    <b:Author>
      <b:Author>
        <b:NameList>
          <b:Person>
            <b:Last>Riccardo</b:Last>
            <b:First>Jessica</b:First>
          </b:Person>
        </b:NameList>
      </b:Author>
    </b:Author>
    <b:RefOrder>1</b:RefOrder>
  </b:Source>
</b:Sources>
</file>

<file path=customXml/itemProps1.xml><?xml version="1.0" encoding="utf-8"?>
<ds:datastoreItem xmlns:ds="http://schemas.openxmlformats.org/officeDocument/2006/customXml" ds:itemID="{5B1C7305-6D2C-44D4-8491-393E9AB2C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2265</Words>
  <Characters>12916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2019-06-17T13:25:00Z</dcterms:created>
  <dcterms:modified xsi:type="dcterms:W3CDTF">2019-06-17T13:25:00Z</dcterms:modified>
</cp:coreProperties>
</file>